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513C1" w:rsidRPr="00023250" w:rsidTr="008768B4">
        <w:tc>
          <w:tcPr>
            <w:tcW w:w="7792" w:type="dxa"/>
          </w:tcPr>
          <w:p w:rsidR="007513C1" w:rsidRPr="007F04A8" w:rsidRDefault="00F31D1B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7F04A8"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yellow"/>
              </w:rPr>
              <w:t>Historial del Tiempo de Trabajo por Empresa - IESS</w:t>
            </w:r>
          </w:p>
        </w:tc>
        <w:tc>
          <w:tcPr>
            <w:tcW w:w="1275" w:type="dxa"/>
          </w:tcPr>
          <w:p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7A41AA" w:rsidRDefault="007A41AA" w:rsidP="007A41AA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513C1"/>
    <w:rsid w:val="007A41AA"/>
    <w:rsid w:val="007F04A8"/>
    <w:rsid w:val="00832A23"/>
    <w:rsid w:val="008768B4"/>
    <w:rsid w:val="00965DB5"/>
    <w:rsid w:val="00A94C06"/>
    <w:rsid w:val="00F31D1B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UTA</cp:lastModifiedBy>
  <cp:revision>15</cp:revision>
  <dcterms:created xsi:type="dcterms:W3CDTF">2017-08-16T15:40:00Z</dcterms:created>
  <dcterms:modified xsi:type="dcterms:W3CDTF">2021-09-29T17:51:00Z</dcterms:modified>
</cp:coreProperties>
</file>